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b/>
          <w:i w:val="0"/>
          <w:color w:val="1F4E78"/>
          <w:sz w:val="32"/>
        </w:rPr>
        <w:t>BILAGA – ARBETS- OCH DATAINSAMLINGSRESA</w:t>
      </w:r>
    </w:p>
    <w:p>
      <w:pPr>
        <w:spacing w:after="60"/>
        <w:jc w:val="center"/>
      </w:pPr>
      <w:r>
        <w:rPr>
          <w:b w:val="0"/>
          <w:i w:val="0"/>
          <w:sz w:val="24"/>
        </w:rPr>
        <w:t>Sydostasien, mars–maj 2026</w:t>
      </w:r>
    </w:p>
    <w:p>
      <w:pPr>
        <w:spacing w:after="60"/>
        <w:jc w:val="center"/>
      </w:pPr>
      <w:r>
        <w:rPr>
          <w:b w:val="0"/>
          <w:i w:val="0"/>
        </w:rPr>
        <w:t>LandveX AB, org.nr 559141-7042</w:t>
      </w:r>
    </w:p>
    <w:p>
      <w:pPr>
        <w:spacing w:after="280"/>
        <w:jc w:val="center"/>
      </w:pPr>
      <w:r>
        <w:rPr>
          <w:b w:val="0"/>
          <w:i/>
          <w:color w:val="808080"/>
        </w:rPr>
        <w:t>UTKAST – fyll i samtliga markerade fält innan bilagan används som underlag</w:t>
      </w:r>
    </w:p>
    <w:p>
      <w:pPr>
        <w:spacing w:after="120"/>
      </w:pPr>
      <w:r>
        <w:rPr>
          <w:b w:val="0"/>
          <w:i w:val="0"/>
        </w:rPr>
        <w:t>Bilagan utgör underlag till bolagets utläggs- och löneredovisning samt till svaret på Nordeas KYC-förfrågan avseende överföringar under perioden 2026-03-05 – 2026-04-14. Den kompletterar kvittoregistret i filen Avstamning_KYC_399941.xlsx.</w:t>
      </w:r>
    </w:p>
    <w:p>
      <w:pPr>
        <w:pStyle w:val="Heading1"/>
        <w:spacing w:before="280" w:after="140"/>
      </w:pPr>
      <w:r>
        <w:t>1. Bakgrund och syfte</w:t>
      </w:r>
    </w:p>
    <w:p>
      <w:pPr>
        <w:spacing w:after="120"/>
      </w:pPr>
      <w:r>
        <w:rPr>
          <w:b w:val="0"/>
          <w:i w:val="0"/>
        </w:rPr>
        <w:t>LandveX AB utvecklar en plattform för beslutsstöd baserat på fältobservationer av den fysiska miljön ("Reality Intelligence"), med planerad lansering i över 20 länder från augusti 2026. Bangkok är en av de publicerade lanseringsstäderna. Fältdata samlas in via systerplattformen quiXzoom, där verifierade användare dokumenterar infrastruktur-, fastighets- och stadsmiljöer på uppdrag.</w:t>
      </w:r>
    </w:p>
    <w:p>
      <w:pPr>
        <w:spacing w:after="120"/>
      </w:pPr>
      <w:r>
        <w:rPr>
          <w:b w:val="0"/>
          <w:i w:val="0"/>
        </w:rPr>
        <w:t xml:space="preserve">Under perioden </w:t>
      </w:r>
      <w:r>
        <w:rPr>
          <w:b w:val="0"/>
          <w:i/>
          <w:color w:val="808080"/>
        </w:rPr>
        <w:t>[fyll i startdatum]</w:t>
      </w:r>
      <w:r>
        <w:rPr>
          <w:b w:val="0"/>
          <w:i w:val="0"/>
        </w:rPr>
        <w:t xml:space="preserve"> – </w:t>
      </w:r>
      <w:r>
        <w:rPr>
          <w:b w:val="0"/>
          <w:i/>
          <w:color w:val="808080"/>
        </w:rPr>
        <w:t>[fyll i slutdatum]</w:t>
      </w:r>
      <w:r>
        <w:rPr>
          <w:b w:val="0"/>
          <w:i w:val="0"/>
        </w:rPr>
        <w:t xml:space="preserve"> genomförde bolaget en samlad arbetsperiod i Thailand med fyra huvudmoment: (i) utvecklingsarbete inför produktlanseringen av quixzoom.com och landvex.com, (ii) seminarier och utbildning, (iii) teambuilding, samt (iv) fältdatainsamling i stads- och infrastrukturmiljöer för träning och validering av bolagets AI-modeller.</w:t>
      </w:r>
    </w:p>
    <w:p>
      <w:pPr>
        <w:spacing w:after="120"/>
      </w:pPr>
      <w:r>
        <w:rPr>
          <w:b w:val="0"/>
          <w:i/>
          <w:color w:val="808080"/>
        </w:rPr>
        <w:t>[Fyll i: 1–2 meningar om konkreta mål för perioden, t.ex. releaser, modellversioner eller datamål, gärna med hänvisning till roadmap/sprintplan.]</w:t>
      </w:r>
    </w:p>
    <w:p>
      <w:pPr>
        <w:spacing w:after="120"/>
      </w:pPr>
      <w:r>
        <w:rPr>
          <w:b w:val="0"/>
          <w:i/>
        </w:rPr>
        <w:t>Notera: enligt Skatteverkets praxis för konferens- och studieresor ska arbetsinnehållet dominera – tumregeln är minst cirka sex timmars effektivt arbete per hel arbetsdag – och program samt deltagarförteckning ska kunna uppvisas. Denna bilaga är utformad för att uppfylla det.</w:t>
      </w:r>
    </w:p>
    <w:p>
      <w:pPr>
        <w:pStyle w:val="Heading1"/>
        <w:spacing w:before="280" w:after="140"/>
      </w:pPr>
      <w:r>
        <w:t>2. Period och platser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2409"/>
        <w:gridCol w:w="2409"/>
        <w:gridCol w:w="2409"/>
      </w:tblGrid>
      <w:tr>
        <w:tc>
          <w:tcPr>
            <w:tcW w:type="dxa" w:w="1474"/>
            <w:shd w:val="clear" w:fill="1F4E78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Plats</w:t>
            </w:r>
          </w:p>
        </w:tc>
        <w:tc>
          <w:tcPr>
            <w:tcW w:type="dxa" w:w="2211"/>
            <w:shd w:val="clear" w:fill="1F4E78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Period</w:t>
            </w:r>
          </w:p>
        </w:tc>
        <w:tc>
          <w:tcPr>
            <w:tcW w:type="dxa" w:w="2608"/>
            <w:shd w:val="clear" w:fill="1F4E78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Boende (kvittonr)</w:t>
            </w:r>
          </w:p>
        </w:tc>
        <w:tc>
          <w:tcPr>
            <w:tcW w:type="dxa" w:w="3345"/>
            <w:shd w:val="clear" w:fill="1F4E78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Huvudsakligt syfte</w:t>
            </w:r>
          </w:p>
        </w:tc>
      </w:tr>
      <w:tr>
        <w:tc>
          <w:tcPr>
            <w:tcW w:type="dxa" w:w="1474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  <w:t>Bangkok</w:t>
            </w:r>
          </w:p>
        </w:tc>
        <w:tc>
          <w:tcPr>
            <w:tcW w:type="dxa" w:w="2211"/>
          </w:tcPr>
          <w:p>
            <w:pPr>
              <w:spacing w:after="40"/>
            </w:pPr>
            <w:r>
              <w:rPr>
                <w:rFonts w:ascii="Arial" w:hAnsi="Arial"/>
                <w:b w:val="0"/>
                <w:i/>
                <w:color w:val="808080"/>
                <w:sz w:val="19"/>
              </w:rPr>
              <w:t>[fyll i, t.ex. 2026-03-18 – …]</w:t>
            </w:r>
          </w:p>
        </w:tc>
        <w:tc>
          <w:tcPr>
            <w:tcW w:type="dxa" w:w="2608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  <w:t>NYSA Hotel (nr 38, 40 – datum kompletteras)</w:t>
            </w:r>
          </w:p>
        </w:tc>
        <w:tc>
          <w:tcPr>
            <w:tcW w:type="dxa" w:w="3345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  <w:t>Fältdatainsamling stadsmiljö; inköp av utrustning (nr 36)</w:t>
            </w:r>
          </w:p>
        </w:tc>
      </w:tr>
      <w:tr>
        <w:tc>
          <w:tcPr>
            <w:tcW w:type="dxa" w:w="1474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  <w:t>Kamala/Phuket</w:t>
            </w:r>
          </w:p>
        </w:tc>
        <w:tc>
          <w:tcPr>
            <w:tcW w:type="dxa" w:w="2211"/>
          </w:tcPr>
          <w:p>
            <w:pPr>
              <w:spacing w:after="40"/>
            </w:pPr>
            <w:r>
              <w:rPr>
                <w:rFonts w:ascii="Arial" w:hAnsi="Arial"/>
                <w:b w:val="0"/>
                <w:i/>
                <w:color w:val="808080"/>
                <w:sz w:val="19"/>
              </w:rPr>
              <w:t>[fyll i, ca 2026-03-27 – 2026-05-22]</w:t>
            </w:r>
          </w:p>
        </w:tc>
        <w:tc>
          <w:tcPr>
            <w:tcW w:type="dxa" w:w="2608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  <w:t>Airbnb (nr 2–5)</w:t>
            </w:r>
          </w:p>
        </w:tc>
        <w:tc>
          <w:tcPr>
            <w:tcW w:type="dxa" w:w="3345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  <w:t>Utvecklingssprintar, seminarier, fältinsamling</w:t>
            </w:r>
          </w:p>
        </w:tc>
      </w:tr>
      <w:tr>
        <w:tc>
          <w:tcPr>
            <w:tcW w:type="dxa" w:w="1474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  <w:t>Marrakech</w:t>
            </w:r>
          </w:p>
        </w:tc>
        <w:tc>
          <w:tcPr>
            <w:tcW w:type="dxa" w:w="2211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  <w:t>2026-03-05 – 2026-03-07</w:t>
            </w:r>
          </w:p>
        </w:tc>
        <w:tc>
          <w:tcPr>
            <w:tcW w:type="dxa" w:w="2608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  <w:t>Savoy/Novotel (nr 39, 41)</w:t>
            </w:r>
          </w:p>
        </w:tc>
        <w:tc>
          <w:tcPr>
            <w:tcW w:type="dxa" w:w="3345"/>
          </w:tcPr>
          <w:p>
            <w:pPr>
              <w:spacing w:after="40"/>
            </w:pPr>
            <w:r>
              <w:rPr>
                <w:rFonts w:ascii="Arial" w:hAnsi="Arial"/>
                <w:b w:val="0"/>
                <w:i/>
                <w:color w:val="808080"/>
                <w:sz w:val="19"/>
              </w:rPr>
              <w:t>[fyll i syfte eller markera som privat]</w:t>
            </w:r>
          </w:p>
        </w:tc>
      </w:tr>
      <w:tr>
        <w:tc>
          <w:tcPr>
            <w:tcW w:type="dxa" w:w="1474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  <w:t>Shenzhen</w:t>
            </w:r>
          </w:p>
        </w:tc>
        <w:tc>
          <w:tcPr>
            <w:tcW w:type="dxa" w:w="2211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  <w:t>2026-06-05</w:t>
            </w:r>
          </w:p>
        </w:tc>
        <w:tc>
          <w:tcPr>
            <w:tcW w:type="dxa" w:w="2608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  <w:t>Mandarin Oriental (nr 42)</w:t>
            </w:r>
          </w:p>
        </w:tc>
        <w:tc>
          <w:tcPr>
            <w:tcW w:type="dxa" w:w="3345"/>
          </w:tcPr>
          <w:p>
            <w:pPr>
              <w:spacing w:after="40"/>
            </w:pPr>
            <w:r>
              <w:rPr>
                <w:rFonts w:ascii="Arial" w:hAnsi="Arial"/>
                <w:b w:val="0"/>
                <w:i/>
                <w:color w:val="808080"/>
                <w:sz w:val="19"/>
              </w:rPr>
              <w:t>[fyll i syfte eller markera som privat]</w:t>
            </w:r>
          </w:p>
        </w:tc>
      </w:tr>
      <w:tr>
        <w:tc>
          <w:tcPr>
            <w:tcW w:type="dxa" w:w="1474"/>
          </w:tcPr>
          <w:p>
            <w:pPr>
              <w:spacing w:after="40"/>
            </w:pPr>
            <w:r>
              <w:rPr>
                <w:rFonts w:ascii="Arial" w:hAnsi="Arial"/>
                <w:b w:val="0"/>
                <w:i/>
                <w:color w:val="808080"/>
                <w:sz w:val="19"/>
              </w:rPr>
              <w:t>[plats]</w:t>
            </w:r>
          </w:p>
        </w:tc>
        <w:tc>
          <w:tcPr>
            <w:tcW w:type="dxa" w:w="2211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2608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3345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</w:tr>
    </w:tbl>
    <w:p>
      <w:pPr>
        <w:spacing w:before="100" w:after="120"/>
      </w:pPr>
      <w:r>
        <w:rPr>
          <w:b w:val="0"/>
          <w:i/>
        </w:rPr>
        <w:t>Om två boenden överlappar i tid (t.ex. hotell i Bangkok parallellt med Airbnb i Kamala) ska det framgå vilka deltagare som bodde var.</w:t>
      </w:r>
    </w:p>
    <w:p>
      <w:pPr>
        <w:pStyle w:val="Heading1"/>
        <w:spacing w:before="280" w:after="140"/>
      </w:pPr>
      <w:r>
        <w:t>3. Deltagare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1928"/>
        <w:gridCol w:w="1928"/>
        <w:gridCol w:w="1928"/>
        <w:gridCol w:w="1928"/>
      </w:tblGrid>
      <w:tr>
        <w:tc>
          <w:tcPr>
            <w:tcW w:type="dxa" w:w="1928"/>
            <w:shd w:val="clear" w:fill="1F4E78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Namn</w:t>
            </w:r>
          </w:p>
        </w:tc>
        <w:tc>
          <w:tcPr>
            <w:tcW w:type="dxa" w:w="2041"/>
            <w:shd w:val="clear" w:fill="1F4E78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Roll under resan</w:t>
            </w:r>
          </w:p>
        </w:tc>
        <w:tc>
          <w:tcPr>
            <w:tcW w:type="dxa" w:w="2041"/>
            <w:shd w:val="clear" w:fill="1F4E78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Anställningsform</w:t>
            </w:r>
          </w:p>
        </w:tc>
        <w:tc>
          <w:tcPr>
            <w:tcW w:type="dxa" w:w="1814"/>
            <w:shd w:val="clear" w:fill="1F4E78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Period på plats</w:t>
            </w:r>
          </w:p>
        </w:tc>
        <w:tc>
          <w:tcPr>
            <w:tcW w:type="dxa" w:w="1814"/>
            <w:shd w:val="clear" w:fill="1F4E78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Boende</w:t>
            </w:r>
          </w:p>
        </w:tc>
      </w:tr>
      <w:tr>
        <w:tc>
          <w:tcPr>
            <w:tcW w:type="dxa" w:w="1928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  <w:t>Erik Svensson</w:t>
            </w:r>
          </w:p>
        </w:tc>
        <w:tc>
          <w:tcPr>
            <w:tcW w:type="dxa" w:w="2041"/>
          </w:tcPr>
          <w:p>
            <w:pPr>
              <w:spacing w:after="40"/>
            </w:pPr>
            <w:r>
              <w:rPr>
                <w:rFonts w:ascii="Arial" w:hAnsi="Arial"/>
                <w:b w:val="0"/>
                <w:i/>
                <w:color w:val="808080"/>
                <w:sz w:val="19"/>
              </w:rPr>
              <w:t>[t.ex. VD/utvecklingsansvarig]</w:t>
            </w:r>
          </w:p>
        </w:tc>
        <w:tc>
          <w:tcPr>
            <w:tcW w:type="dxa" w:w="2041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  <w:t>Anställd, styrelseordförande</w:t>
            </w:r>
          </w:p>
        </w:tc>
        <w:tc>
          <w:tcPr>
            <w:tcW w:type="dxa" w:w="1814"/>
          </w:tcPr>
          <w:p>
            <w:pPr>
              <w:spacing w:after="40"/>
            </w:pPr>
            <w:r>
              <w:rPr>
                <w:rFonts w:ascii="Arial" w:hAnsi="Arial"/>
                <w:b w:val="0"/>
                <w:i/>
                <w:color w:val="808080"/>
                <w:sz w:val="19"/>
              </w:rPr>
              <w:t>[fyll i]</w:t>
            </w:r>
          </w:p>
        </w:tc>
        <w:tc>
          <w:tcPr>
            <w:tcW w:type="dxa" w:w="1814"/>
          </w:tcPr>
          <w:p>
            <w:pPr>
              <w:spacing w:after="40"/>
            </w:pPr>
            <w:r>
              <w:rPr>
                <w:rFonts w:ascii="Arial" w:hAnsi="Arial"/>
                <w:b w:val="0"/>
                <w:i/>
                <w:color w:val="808080"/>
                <w:sz w:val="19"/>
              </w:rPr>
              <w:t>[fyll i]</w:t>
            </w:r>
          </w:p>
        </w:tc>
      </w:tr>
      <w:tr>
        <w:tc>
          <w:tcPr>
            <w:tcW w:type="dxa" w:w="1928"/>
          </w:tcPr>
          <w:p>
            <w:pPr>
              <w:spacing w:after="40"/>
            </w:pPr>
            <w:r>
              <w:rPr>
                <w:rFonts w:ascii="Arial" w:hAnsi="Arial"/>
                <w:b w:val="0"/>
                <w:i/>
                <w:color w:val="808080"/>
                <w:sz w:val="19"/>
              </w:rPr>
              <w:t>[namn]</w:t>
            </w:r>
          </w:p>
        </w:tc>
        <w:tc>
          <w:tcPr>
            <w:tcW w:type="dxa" w:w="2041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after="40"/>
            </w:pPr>
            <w:r>
              <w:rPr>
                <w:rFonts w:ascii="Arial" w:hAnsi="Arial"/>
                <w:b w:val="0"/>
                <w:i/>
                <w:color w:val="808080"/>
                <w:sz w:val="19"/>
              </w:rPr>
              <w:t>[anställd/konsult]</w:t>
            </w:r>
          </w:p>
        </w:tc>
        <w:tc>
          <w:tcPr>
            <w:tcW w:type="dxa" w:w="1814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</w:tr>
      <w:tr>
        <w:tc>
          <w:tcPr>
            <w:tcW w:type="dxa" w:w="1928"/>
          </w:tcPr>
          <w:p>
            <w:pPr>
              <w:spacing w:after="40"/>
            </w:pPr>
            <w:r>
              <w:rPr>
                <w:rFonts w:ascii="Arial" w:hAnsi="Arial"/>
                <w:b w:val="0"/>
                <w:i/>
                <w:color w:val="808080"/>
                <w:sz w:val="19"/>
              </w:rPr>
              <w:t>[namn]</w:t>
            </w:r>
          </w:p>
        </w:tc>
        <w:tc>
          <w:tcPr>
            <w:tcW w:type="dxa" w:w="2041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</w:tr>
      <w:tr>
        <w:tc>
          <w:tcPr>
            <w:tcW w:type="dxa" w:w="1928"/>
          </w:tcPr>
          <w:p>
            <w:pPr>
              <w:spacing w:after="40"/>
            </w:pPr>
            <w:r>
              <w:rPr>
                <w:rFonts w:ascii="Arial" w:hAnsi="Arial"/>
                <w:b w:val="0"/>
                <w:i/>
                <w:color w:val="808080"/>
                <w:sz w:val="19"/>
              </w:rPr>
              <w:t>[namn]</w:t>
            </w:r>
          </w:p>
        </w:tc>
        <w:tc>
          <w:tcPr>
            <w:tcW w:type="dxa" w:w="2041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</w:tr>
    </w:tbl>
    <w:p>
      <w:pPr>
        <w:spacing w:before="100" w:after="120"/>
      </w:pPr>
      <w:r>
        <w:rPr>
          <w:b w:val="0"/>
          <w:i/>
        </w:rPr>
        <w:t>För konsulter: ange avtalsreferens. Deltagarlistan ska stämma överens med programmet i avsnitt 4 och med boendet i avsnitt 2.</w:t>
      </w:r>
    </w:p>
    <w:p>
      <w:pPr>
        <w:pStyle w:val="Heading1"/>
        <w:spacing w:before="280" w:after="140"/>
      </w:pPr>
      <w:r>
        <w:t>4. Program – dag för dag</w:t>
      </w:r>
    </w:p>
    <w:p>
      <w:pPr>
        <w:spacing w:after="120"/>
      </w:pPr>
      <w:r>
        <w:rPr>
          <w:b w:val="0"/>
          <w:i w:val="0"/>
        </w:rPr>
        <w:t>Fyll i samtliga arbetsdagar under perioden. De två första raderna är exempel på förväntad detaljnivå och ska ersättas.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1928"/>
        <w:gridCol w:w="1928"/>
        <w:gridCol w:w="1928"/>
        <w:gridCol w:w="1928"/>
      </w:tblGrid>
      <w:tr>
        <w:tc>
          <w:tcPr>
            <w:tcW w:type="dxa" w:w="1304"/>
            <w:shd w:val="clear" w:fill="1F4E78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Datum</w:t>
            </w:r>
          </w:p>
        </w:tc>
        <w:tc>
          <w:tcPr>
            <w:tcW w:type="dxa" w:w="2551"/>
            <w:shd w:val="clear" w:fill="1F4E78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Förmiddag (08–12)</w:t>
            </w:r>
          </w:p>
        </w:tc>
        <w:tc>
          <w:tcPr>
            <w:tcW w:type="dxa" w:w="2551"/>
            <w:shd w:val="clear" w:fill="1F4E78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Eftermiddag (13–17)</w:t>
            </w:r>
          </w:p>
        </w:tc>
        <w:tc>
          <w:tcPr>
            <w:tcW w:type="dxa" w:w="1928"/>
            <w:shd w:val="clear" w:fill="1F4E78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Kväll</w:t>
            </w:r>
          </w:p>
        </w:tc>
        <w:tc>
          <w:tcPr>
            <w:tcW w:type="dxa" w:w="1304"/>
            <w:shd w:val="clear" w:fill="1F4E78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Arbets-timmar</w:t>
            </w:r>
          </w:p>
        </w:tc>
      </w:tr>
      <w:tr>
        <w:tc>
          <w:tcPr>
            <w:tcW w:type="dxa" w:w="1304"/>
          </w:tcPr>
          <w:p>
            <w:pPr>
              <w:spacing w:after="40"/>
            </w:pPr>
            <w:r>
              <w:rPr>
                <w:rFonts w:ascii="Arial" w:hAnsi="Arial"/>
                <w:b w:val="0"/>
                <w:i/>
                <w:color w:val="808080"/>
                <w:sz w:val="19"/>
              </w:rPr>
              <w:t>[EX] 2026-03-30</w:t>
            </w:r>
          </w:p>
        </w:tc>
        <w:tc>
          <w:tcPr>
            <w:tcW w:type="dxa" w:w="2551"/>
          </w:tcPr>
          <w:p>
            <w:pPr>
              <w:spacing w:after="40"/>
            </w:pPr>
            <w:r>
              <w:rPr>
                <w:rFonts w:ascii="Arial" w:hAnsi="Arial"/>
                <w:b w:val="0"/>
                <w:i/>
                <w:color w:val="808080"/>
                <w:sz w:val="19"/>
              </w:rPr>
              <w:t>Sprintplanering quiXzoom-appen</w:t>
            </w:r>
          </w:p>
        </w:tc>
        <w:tc>
          <w:tcPr>
            <w:tcW w:type="dxa" w:w="2551"/>
          </w:tcPr>
          <w:p>
            <w:pPr>
              <w:spacing w:after="40"/>
            </w:pPr>
            <w:r>
              <w:rPr>
                <w:rFonts w:ascii="Arial" w:hAnsi="Arial"/>
                <w:b w:val="0"/>
                <w:i/>
                <w:color w:val="808080"/>
                <w:sz w:val="19"/>
              </w:rPr>
              <w:t>Fältinsamling Patong: gatunät och skyltning (uppdrag QX-014)</w:t>
            </w:r>
          </w:p>
        </w:tc>
        <w:tc>
          <w:tcPr>
            <w:tcW w:type="dxa" w:w="1928"/>
          </w:tcPr>
          <w:p>
            <w:pPr>
              <w:spacing w:after="40"/>
            </w:pPr>
            <w:r>
              <w:rPr>
                <w:rFonts w:ascii="Arial" w:hAnsi="Arial"/>
                <w:b w:val="0"/>
                <w:i/>
                <w:color w:val="808080"/>
                <w:sz w:val="19"/>
              </w:rPr>
              <w:t>Kodgranskning</w:t>
            </w:r>
          </w:p>
        </w:tc>
        <w:tc>
          <w:tcPr>
            <w:tcW w:type="dxa" w:w="1304"/>
          </w:tcPr>
          <w:p>
            <w:pPr>
              <w:spacing w:after="40"/>
            </w:pPr>
            <w:r>
              <w:rPr>
                <w:rFonts w:ascii="Arial" w:hAnsi="Arial"/>
                <w:b w:val="0"/>
                <w:i/>
                <w:color w:val="808080"/>
                <w:sz w:val="19"/>
              </w:rPr>
              <w:t>8</w:t>
            </w:r>
          </w:p>
        </w:tc>
      </w:tr>
      <w:tr>
        <w:tc>
          <w:tcPr>
            <w:tcW w:type="dxa" w:w="1304"/>
          </w:tcPr>
          <w:p>
            <w:pPr>
              <w:spacing w:after="40"/>
            </w:pPr>
            <w:r>
              <w:rPr>
                <w:rFonts w:ascii="Arial" w:hAnsi="Arial"/>
                <w:b w:val="0"/>
                <w:i/>
                <w:color w:val="808080"/>
                <w:sz w:val="19"/>
              </w:rPr>
              <w:t>[EX] 2026-03-31</w:t>
            </w:r>
          </w:p>
        </w:tc>
        <w:tc>
          <w:tcPr>
            <w:tcW w:type="dxa" w:w="2551"/>
          </w:tcPr>
          <w:p>
            <w:pPr>
              <w:spacing w:after="40"/>
            </w:pPr>
            <w:r>
              <w:rPr>
                <w:rFonts w:ascii="Arial" w:hAnsi="Arial"/>
                <w:b w:val="0"/>
                <w:i/>
                <w:color w:val="808080"/>
                <w:sz w:val="19"/>
              </w:rPr>
              <w:t>Modellträning: felklassificering trottoarer</w:t>
            </w:r>
          </w:p>
        </w:tc>
        <w:tc>
          <w:tcPr>
            <w:tcW w:type="dxa" w:w="2551"/>
          </w:tcPr>
          <w:p>
            <w:pPr>
              <w:spacing w:after="40"/>
            </w:pPr>
            <w:r>
              <w:rPr>
                <w:rFonts w:ascii="Arial" w:hAnsi="Arial"/>
                <w:b w:val="0"/>
                <w:i/>
                <w:color w:val="808080"/>
                <w:sz w:val="19"/>
              </w:rPr>
              <w:t>Seminarium: annoteringsriktlinjer</w:t>
            </w:r>
          </w:p>
        </w:tc>
        <w:tc>
          <w:tcPr>
            <w:tcW w:type="dxa" w:w="1928"/>
          </w:tcPr>
          <w:p>
            <w:pPr>
              <w:spacing w:after="40"/>
            </w:pPr>
            <w:r>
              <w:rPr>
                <w:rFonts w:ascii="Arial" w:hAnsi="Arial"/>
                <w:b w:val="0"/>
                <w:i/>
                <w:color w:val="808080"/>
                <w:sz w:val="19"/>
              </w:rPr>
              <w:t>Teammiddag (deltagare enl. avsnitt 3)</w:t>
            </w:r>
          </w:p>
        </w:tc>
        <w:tc>
          <w:tcPr>
            <w:tcW w:type="dxa" w:w="1304"/>
          </w:tcPr>
          <w:p>
            <w:pPr>
              <w:spacing w:after="40"/>
            </w:pPr>
            <w:r>
              <w:rPr>
                <w:rFonts w:ascii="Arial" w:hAnsi="Arial"/>
                <w:b w:val="0"/>
                <w:i/>
                <w:color w:val="808080"/>
                <w:sz w:val="19"/>
              </w:rPr>
              <w:t>7</w:t>
            </w:r>
          </w:p>
        </w:tc>
      </w:tr>
      <w:tr>
        <w:tc>
          <w:tcPr>
            <w:tcW w:type="dxa" w:w="1304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2551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2551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1304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</w:tr>
      <w:tr>
        <w:tc>
          <w:tcPr>
            <w:tcW w:type="dxa" w:w="1304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2551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2551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1304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</w:tr>
      <w:tr>
        <w:tc>
          <w:tcPr>
            <w:tcW w:type="dxa" w:w="1304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2551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2551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1304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</w:tr>
      <w:tr>
        <w:tc>
          <w:tcPr>
            <w:tcW w:type="dxa" w:w="1304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2551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2551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1304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</w:tr>
      <w:tr>
        <w:tc>
          <w:tcPr>
            <w:tcW w:type="dxa" w:w="1304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2551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2551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1928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1304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</w:tr>
    </w:tbl>
    <w:p>
      <w:pPr>
        <w:spacing w:before="100" w:after="120"/>
      </w:pPr>
      <w:r>
        <w:rPr>
          <w:b w:val="0"/>
          <w:i/>
        </w:rPr>
        <w:t>Ange gärna summerade arbetstimmar per vecka. Lediga dagar och rena rekreationsdagar ska också framgå – de påverkar bedömningen men gör den trovärdig.</w:t>
      </w:r>
    </w:p>
    <w:p>
      <w:pPr>
        <w:pStyle w:val="Heading1"/>
        <w:spacing w:before="280" w:after="140"/>
      </w:pPr>
      <w:r>
        <w:t>5. Datainsamling och output</w:t>
      </w:r>
    </w:p>
    <w:p>
      <w:pPr>
        <w:spacing w:after="120"/>
      </w:pPr>
      <w:r>
        <w:rPr>
          <w:b w:val="0"/>
          <w:i w:val="0"/>
        </w:rPr>
        <w:t>Bolagets egen plattform gör varje observation spårbar till person, plats och tidpunkt. Använd detta: exportera loggar för perioden och referera dem här – det är den starkaste bevisningen för resans affärsinnehåll.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1928"/>
        <w:gridCol w:w="1928"/>
        <w:gridCol w:w="1928"/>
        <w:gridCol w:w="1928"/>
      </w:tblGrid>
      <w:tr>
        <w:tc>
          <w:tcPr>
            <w:tcW w:type="dxa" w:w="1928"/>
            <w:shd w:val="clear" w:fill="1F4E78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Dataset/uppdrags-ID</w:t>
            </w:r>
          </w:p>
        </w:tc>
        <w:tc>
          <w:tcPr>
            <w:tcW w:type="dxa" w:w="1814"/>
            <w:shd w:val="clear" w:fill="1F4E78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Stad/område</w:t>
            </w:r>
          </w:p>
        </w:tc>
        <w:tc>
          <w:tcPr>
            <w:tcW w:type="dxa" w:w="1701"/>
            <w:shd w:val="clear" w:fill="1F4E78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Antal observationer</w:t>
            </w:r>
          </w:p>
        </w:tc>
        <w:tc>
          <w:tcPr>
            <w:tcW w:type="dxa" w:w="1814"/>
            <w:shd w:val="clear" w:fill="1F4E78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Insamlingsperiod</w:t>
            </w:r>
          </w:p>
        </w:tc>
        <w:tc>
          <w:tcPr>
            <w:tcW w:type="dxa" w:w="2381"/>
            <w:shd w:val="clear" w:fill="1F4E78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Lagrings-/GPS-referens</w:t>
            </w:r>
          </w:p>
        </w:tc>
      </w:tr>
      <w:tr>
        <w:tc>
          <w:tcPr>
            <w:tcW w:type="dxa" w:w="1928"/>
          </w:tcPr>
          <w:p>
            <w:pPr>
              <w:spacing w:after="40"/>
            </w:pPr>
            <w:r>
              <w:rPr>
                <w:rFonts w:ascii="Arial" w:hAnsi="Arial"/>
                <w:b w:val="0"/>
                <w:i/>
                <w:color w:val="808080"/>
                <w:sz w:val="19"/>
              </w:rPr>
              <w:t>[t.ex. QX-014]</w:t>
            </w:r>
          </w:p>
        </w:tc>
        <w:tc>
          <w:tcPr>
            <w:tcW w:type="dxa" w:w="1814"/>
          </w:tcPr>
          <w:p>
            <w:pPr>
              <w:spacing w:after="40"/>
            </w:pPr>
            <w:r>
              <w:rPr>
                <w:rFonts w:ascii="Arial" w:hAnsi="Arial"/>
                <w:b w:val="0"/>
                <w:i/>
                <w:color w:val="808080"/>
                <w:sz w:val="19"/>
              </w:rPr>
              <w:t>[t.ex. Patong]</w:t>
            </w:r>
          </w:p>
        </w:tc>
        <w:tc>
          <w:tcPr>
            <w:tcW w:type="dxa" w:w="1701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2381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</w:tr>
      <w:tr>
        <w:tc>
          <w:tcPr>
            <w:tcW w:type="dxa" w:w="1928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1701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2381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</w:tr>
      <w:tr>
        <w:tc>
          <w:tcPr>
            <w:tcW w:type="dxa" w:w="1928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1701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2381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</w:tr>
    </w:tbl>
    <w:p>
      <w:pPr>
        <w:spacing w:before="160" w:after="60"/>
      </w:pPr>
      <w:r>
        <w:rPr>
          <w:b/>
          <w:i w:val="0"/>
        </w:rPr>
        <w:t>Bifoga även:</w:t>
      </w:r>
    </w:p>
    <w:p>
      <w:pPr>
        <w:pStyle w:val="ListBullet"/>
        <w:spacing w:after="60"/>
      </w:pPr>
      <w:r>
        <w:rPr>
          <w:rFonts w:ascii="Arial" w:hAnsi="Arial"/>
          <w:sz w:val="21"/>
        </w:rPr>
        <w:t>Exportlogg från quiXzoom-plattformen för perioden.</w:t>
      </w:r>
    </w:p>
    <w:p>
      <w:pPr>
        <w:pStyle w:val="ListBullet"/>
        <w:spacing w:after="60"/>
      </w:pPr>
      <w:r>
        <w:rPr>
          <w:rFonts w:ascii="Arial" w:hAnsi="Arial"/>
          <w:sz w:val="21"/>
        </w:rPr>
        <w:t>Commit-/sprinthistorik från utvecklingsarbetet (t.ex. repo-utdrag).</w:t>
      </w:r>
    </w:p>
    <w:p>
      <w:pPr>
        <w:pStyle w:val="ListBullet"/>
        <w:spacing w:after="60"/>
      </w:pPr>
      <w:r>
        <w:rPr>
          <w:rFonts w:ascii="Arial" w:hAnsi="Arial"/>
          <w:sz w:val="21"/>
        </w:rPr>
        <w:t>Utbildnings- och seminariematerial (agendor, presentationer).</w:t>
      </w:r>
    </w:p>
    <w:p>
      <w:pPr>
        <w:pStyle w:val="Heading1"/>
        <w:spacing w:before="280" w:after="140"/>
      </w:pPr>
      <w:r>
        <w:t>6. Koppling till kostnader</w:t>
      </w:r>
    </w:p>
    <w:p>
      <w:pPr>
        <w:spacing w:after="120"/>
      </w:pPr>
      <w:r>
        <w:rPr>
          <w:b w:val="0"/>
          <w:i w:val="0"/>
        </w:rPr>
        <w:t>Kostnaderna i kvittoregistret (Avstamning_KYC_399941.xlsx, flik Kvittoregister) kopplas till resan enligt nedan.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2948"/>
            <w:shd w:val="clear" w:fill="1F4E78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Kostnad</w:t>
            </w:r>
          </w:p>
        </w:tc>
        <w:tc>
          <w:tcPr>
            <w:tcW w:type="dxa" w:w="1474"/>
            <w:shd w:val="clear" w:fill="1F4E78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Kvittonr</w:t>
            </w:r>
          </w:p>
        </w:tc>
        <w:tc>
          <w:tcPr>
            <w:tcW w:type="dxa" w:w="5216"/>
            <w:shd w:val="clear" w:fill="1F4E78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Koppling till programmet</w:t>
            </w:r>
          </w:p>
        </w:tc>
      </w:tr>
      <w:tr>
        <w:tc>
          <w:tcPr>
            <w:tcW w:type="dxa" w:w="2948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  <w:t>Flyg ARN–BKK (Thai Airways)</w:t>
            </w:r>
          </w:p>
        </w:tc>
        <w:tc>
          <w:tcPr>
            <w:tcW w:type="dxa" w:w="1474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  <w:t>37</w:t>
            </w:r>
          </w:p>
        </w:tc>
        <w:tc>
          <w:tcPr>
            <w:tcW w:type="dxa" w:w="5216"/>
          </w:tcPr>
          <w:p>
            <w:pPr>
              <w:spacing w:after="40"/>
            </w:pPr>
            <w:r>
              <w:rPr>
                <w:rFonts w:ascii="Arial" w:hAnsi="Arial"/>
                <w:b w:val="0"/>
                <w:i/>
                <w:color w:val="808080"/>
                <w:sz w:val="19"/>
              </w:rPr>
              <w:t>[utresa, datum och deltagare]</w:t>
            </w:r>
          </w:p>
        </w:tc>
      </w:tr>
      <w:tr>
        <w:tc>
          <w:tcPr>
            <w:tcW w:type="dxa" w:w="2948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  <w:t>Boende Bangkok och Kamala</w:t>
            </w:r>
          </w:p>
        </w:tc>
        <w:tc>
          <w:tcPr>
            <w:tcW w:type="dxa" w:w="1474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  <w:t>2–5, 38, 40</w:t>
            </w:r>
          </w:p>
        </w:tc>
        <w:tc>
          <w:tcPr>
            <w:tcW w:type="dxa" w:w="5216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  <w:t>Se avsnitt 2</w:t>
            </w:r>
          </w:p>
        </w:tc>
      </w:tr>
      <w:tr>
        <w:tc>
          <w:tcPr>
            <w:tcW w:type="dxa" w:w="2948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  <w:t>Utrustning (Apple, Bangkok)</w:t>
            </w:r>
          </w:p>
        </w:tc>
        <w:tc>
          <w:tcPr>
            <w:tcW w:type="dxa" w:w="1474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  <w:t>36</w:t>
            </w:r>
          </w:p>
        </w:tc>
        <w:tc>
          <w:tcPr>
            <w:tcW w:type="dxa" w:w="5216"/>
          </w:tcPr>
          <w:p>
            <w:pPr>
              <w:spacing w:after="40"/>
            </w:pPr>
            <w:r>
              <w:rPr>
                <w:rFonts w:ascii="Arial" w:hAnsi="Arial"/>
                <w:b w:val="0"/>
                <w:i/>
                <w:color w:val="808080"/>
                <w:sz w:val="19"/>
              </w:rPr>
              <w:t>[ange utrustning, användare och ändamål]</w:t>
            </w:r>
          </w:p>
        </w:tc>
      </w:tr>
      <w:tr>
        <w:tc>
          <w:tcPr>
            <w:tcW w:type="dxa" w:w="2948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  <w:t>Teammåltider/representation</w:t>
            </w:r>
          </w:p>
        </w:tc>
        <w:tc>
          <w:tcPr>
            <w:tcW w:type="dxa" w:w="1474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  <w:t>43–46</w:t>
            </w:r>
          </w:p>
        </w:tc>
        <w:tc>
          <w:tcPr>
            <w:tcW w:type="dxa" w:w="5216"/>
          </w:tcPr>
          <w:p>
            <w:pPr>
              <w:spacing w:after="40"/>
            </w:pPr>
            <w:r>
              <w:rPr>
                <w:rFonts w:ascii="Arial" w:hAnsi="Arial"/>
                <w:b w:val="0"/>
                <w:i/>
                <w:color w:val="808080"/>
                <w:sz w:val="19"/>
              </w:rPr>
              <w:t>[ange programpunkt och deltagare per tillfälle]</w:t>
            </w:r>
          </w:p>
        </w:tc>
      </w:tr>
      <w:tr>
        <w:tc>
          <w:tcPr>
            <w:tcW w:type="dxa" w:w="2948"/>
          </w:tcPr>
          <w:p>
            <w:pPr>
              <w:spacing w:after="40"/>
            </w:pPr>
            <w:r>
              <w:rPr>
                <w:rFonts w:ascii="Arial" w:hAnsi="Arial"/>
                <w:b w:val="0"/>
                <w:i/>
                <w:color w:val="808080"/>
                <w:sz w:val="19"/>
              </w:rPr>
              <w:t>[övrigt]</w:t>
            </w:r>
          </w:p>
        </w:tc>
        <w:tc>
          <w:tcPr>
            <w:tcW w:type="dxa" w:w="1474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5216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</w:tr>
    </w:tbl>
    <w:p>
      <w:pPr>
        <w:pStyle w:val="Heading1"/>
        <w:spacing w:before="280" w:after="140"/>
      </w:pPr>
      <w:r>
        <w:t>7. Beslut</w:t>
      </w:r>
    </w:p>
    <w:p>
      <w:pPr>
        <w:spacing w:after="120"/>
      </w:pPr>
      <w:r>
        <w:rPr>
          <w:b w:val="0"/>
          <w:i w:val="0"/>
        </w:rPr>
        <w:t xml:space="preserve">Arbetsresan beslutades av styrelsen den </w:t>
      </w:r>
      <w:r>
        <w:rPr>
          <w:b w:val="0"/>
          <w:i/>
          <w:color w:val="808080"/>
        </w:rPr>
        <w:t>[datum]</w:t>
      </w:r>
      <w:r>
        <w:rPr>
          <w:b w:val="0"/>
          <w:i w:val="0"/>
        </w:rPr>
        <w:t xml:space="preserve">, se protokoll </w:t>
      </w:r>
      <w:r>
        <w:rPr>
          <w:b w:val="0"/>
          <w:i/>
          <w:color w:val="808080"/>
        </w:rPr>
        <w:t>[referens]</w:t>
      </w:r>
      <w:r>
        <w:rPr>
          <w:b w:val="0"/>
          <w:i w:val="0"/>
        </w:rPr>
        <w:t>.</w:t>
      </w:r>
    </w:p>
    <w:p>
      <w:pPr>
        <w:spacing w:after="120"/>
      </w:pPr>
      <w:r>
        <w:rPr>
          <w:b w:val="0"/>
          <w:i/>
        </w:rPr>
        <w:t>Om beslutet inte protokollfördes vid tidpunkten: upprätta nu ett bekräftande styrelseprotokoll, daterat med dagens datum, som bekräftar det tidigare fattade beslutet. Antedatera aldrig dokument.</w:t>
      </w:r>
    </w:p>
    <w:p>
      <w:pPr>
        <w:pStyle w:val="Heading1"/>
        <w:spacing w:before="280" w:after="140"/>
      </w:pPr>
      <w:r>
        <w:t>8. Traktamente och kost</w:t>
      </w:r>
    </w:p>
    <w:p>
      <w:pPr>
        <w:spacing w:after="120"/>
      </w:pPr>
      <w:r>
        <w:rPr>
          <w:b w:val="0"/>
          <w:i w:val="0"/>
        </w:rPr>
        <w:t xml:space="preserve">Traktamente har </w:t>
      </w:r>
      <w:r>
        <w:rPr>
          <w:b w:val="0"/>
          <w:i/>
          <w:color w:val="808080"/>
        </w:rPr>
        <w:t>[utgått / inte utgått]</w:t>
      </w:r>
      <w:r>
        <w:rPr>
          <w:b w:val="0"/>
          <w:i w:val="0"/>
        </w:rPr>
        <w:t xml:space="preserve">. Vid utlandstraktamente: normalbelopp för Thailand </w:t>
      </w:r>
      <w:r>
        <w:rPr>
          <w:b w:val="0"/>
          <w:i/>
          <w:color w:val="808080"/>
        </w:rPr>
        <w:t>[belopp]</w:t>
      </w:r>
      <w:r>
        <w:rPr>
          <w:b w:val="0"/>
          <w:i w:val="0"/>
        </w:rPr>
        <w:t xml:space="preserve"> kr/dag × </w:t>
      </w:r>
      <w:r>
        <w:rPr>
          <w:b w:val="0"/>
          <w:i/>
          <w:color w:val="808080"/>
        </w:rPr>
        <w:t>[antal dagar]</w:t>
      </w:r>
      <w:r>
        <w:rPr>
          <w:b w:val="0"/>
          <w:i w:val="0"/>
        </w:rPr>
        <w:t xml:space="preserve"> = </w:t>
      </w:r>
      <w:r>
        <w:rPr>
          <w:b w:val="0"/>
          <w:i/>
          <w:color w:val="808080"/>
        </w:rPr>
        <w:t>[summa]</w:t>
      </w:r>
      <w:r>
        <w:rPr>
          <w:b w:val="0"/>
          <w:i w:val="0"/>
        </w:rPr>
        <w:t xml:space="preserve"> kr.</w:t>
      </w:r>
    </w:p>
    <w:p>
      <w:pPr>
        <w:spacing w:after="120"/>
      </w:pPr>
      <w:r>
        <w:rPr>
          <w:b w:val="0"/>
          <w:i w:val="0"/>
        </w:rPr>
        <w:t xml:space="preserve">Måltider som ingått i programmet hanteras som intern representation vid kurs/konferens: </w:t>
      </w:r>
      <w:r>
        <w:rPr>
          <w:b w:val="0"/>
          <w:i/>
          <w:color w:val="808080"/>
        </w:rPr>
        <w:t>[beskriv vilka tillfällen, se avsnitt 4 och 6]</w:t>
      </w:r>
      <w:r>
        <w:rPr>
          <w:b w:val="0"/>
          <w:i w:val="0"/>
        </w:rPr>
        <w:t>.</w:t>
      </w:r>
    </w:p>
    <w:p>
      <w:pPr>
        <w:pStyle w:val="Heading1"/>
        <w:spacing w:before="280" w:after="140"/>
      </w:pPr>
      <w:r>
        <w:t>9. Intygande</w:t>
      </w:r>
    </w:p>
    <w:p>
      <w:pPr>
        <w:spacing w:after="120"/>
      </w:pPr>
      <w:r>
        <w:rPr>
          <w:b w:val="0"/>
          <w:i w:val="0"/>
        </w:rPr>
        <w:t>Undertecknade intygar att uppgifterna i denna bilaga är korrekta och att resan huvudsakligen ägnats åt arbete för LandveX AB:s räkning.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3231"/>
            <w:shd w:val="clear" w:fill="1F4E78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Ort och datum</w:t>
            </w:r>
          </w:p>
        </w:tc>
        <w:tc>
          <w:tcPr>
            <w:tcW w:type="dxa" w:w="3231"/>
            <w:shd w:val="clear" w:fill="1F4E78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Namnteckning</w:t>
            </w:r>
          </w:p>
        </w:tc>
        <w:tc>
          <w:tcPr>
            <w:tcW w:type="dxa" w:w="3175"/>
            <w:shd w:val="clear" w:fill="1F4E78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Namnförtydligande</w:t>
            </w:r>
          </w:p>
        </w:tc>
      </w:tr>
      <w:tr>
        <w:tc>
          <w:tcPr>
            <w:tcW w:type="dxa" w:w="3231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3231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3175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  <w:t>Erik Svensson</w:t>
            </w:r>
          </w:p>
        </w:tc>
      </w:tr>
      <w:tr>
        <w:tc>
          <w:tcPr>
            <w:tcW w:type="dxa" w:w="3231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3231"/>
          </w:tcPr>
          <w:p>
            <w:pPr>
              <w:spacing w:after="40"/>
            </w:pPr>
            <w:r>
              <w:rPr>
                <w:rFonts w:ascii="Arial" w:hAnsi="Arial"/>
                <w:b w:val="0"/>
                <w:i w:val="0"/>
                <w:sz w:val="19"/>
              </w:rPr>
            </w:r>
          </w:p>
        </w:tc>
        <w:tc>
          <w:tcPr>
            <w:tcW w:type="dxa" w:w="3175"/>
          </w:tcPr>
          <w:p>
            <w:pPr>
              <w:spacing w:after="40"/>
            </w:pPr>
            <w:r>
              <w:rPr>
                <w:rFonts w:ascii="Arial" w:hAnsi="Arial"/>
                <w:b w:val="0"/>
                <w:i/>
                <w:color w:val="808080"/>
                <w:sz w:val="19"/>
              </w:rPr>
              <w:t>[deltagare/styrelseledamot]</w:t>
            </w:r>
          </w:p>
        </w:tc>
      </w:tr>
    </w:tbl>
    <w:p>
      <w:pPr>
        <w:spacing w:before="320" w:after="120"/>
      </w:pPr>
      <w:r>
        <w:rPr>
          <w:b w:val="0"/>
          <w:i/>
          <w:color w:val="808080"/>
        </w:rPr>
        <w:t>Mall upprättad 2026-07-03 · LandveX AB, org.nr 559141-7042 · Granskas av redovisningskonsult/revisor före användning</w:t>
      </w:r>
    </w:p>
    <w:sectPr w:rsidR="00FC693F" w:rsidRPr="0006063C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F4E78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